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86" w:rsidRDefault="00C475DE">
      <w:pPr>
        <w:overflowPunct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子計畫</w:t>
      </w:r>
      <w:r>
        <w:rPr>
          <w:rFonts w:ascii="標楷體" w:eastAsia="標楷體" w:hAnsi="標楷體"/>
          <w:b/>
          <w:sz w:val="32"/>
          <w:szCs w:val="32"/>
        </w:rPr>
        <w:t>14-</w:t>
      </w:r>
      <w:r>
        <w:rPr>
          <w:rFonts w:ascii="標楷體" w:eastAsia="標楷體" w:hAnsi="標楷體"/>
          <w:b/>
          <w:sz w:val="32"/>
          <w:szCs w:val="32"/>
        </w:rPr>
        <w:t>「花蓮縣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文化走讀實施</w:t>
      </w:r>
      <w:proofErr w:type="gramEnd"/>
      <w:r>
        <w:rPr>
          <w:rFonts w:ascii="標楷體" w:eastAsia="標楷體" w:hAnsi="標楷體"/>
          <w:b/>
          <w:sz w:val="32"/>
          <w:szCs w:val="32"/>
        </w:rPr>
        <w:t>計畫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太魯閣族文化踏查活動」</w:t>
      </w:r>
    </w:p>
    <w:p w:rsidR="00923E86" w:rsidRDefault="00C475DE">
      <w:pPr>
        <w:overflowPunct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實施計畫</w:t>
      </w:r>
    </w:p>
    <w:p w:rsidR="00923E86" w:rsidRDefault="00C475DE">
      <w:pPr>
        <w:numPr>
          <w:ilvl w:val="0"/>
          <w:numId w:val="1"/>
        </w:numPr>
        <w:tabs>
          <w:tab w:val="left" w:pos="623"/>
        </w:tabs>
        <w:snapToGrid w:val="0"/>
        <w:spacing w:line="400" w:lineRule="exact"/>
        <w:ind w:left="624" w:hanging="62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依據</w:t>
      </w:r>
    </w:p>
    <w:p w:rsidR="00923E86" w:rsidRDefault="00C475DE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教育部國民及學前教育署</w:t>
      </w:r>
      <w:r>
        <w:rPr>
          <w:rFonts w:ascii="標楷體" w:eastAsia="標楷體" w:hAnsi="標楷體"/>
          <w:szCs w:val="24"/>
        </w:rPr>
        <w:t>107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日</w:t>
      </w:r>
      <w:proofErr w:type="gramStart"/>
      <w:r>
        <w:rPr>
          <w:rFonts w:ascii="標楷體" w:eastAsia="標楷體" w:hAnsi="標楷體"/>
          <w:szCs w:val="24"/>
        </w:rPr>
        <w:t>臺教國署國</w:t>
      </w:r>
      <w:proofErr w:type="gramEnd"/>
      <w:r>
        <w:rPr>
          <w:rFonts w:ascii="標楷體" w:eastAsia="標楷體" w:hAnsi="標楷體"/>
          <w:szCs w:val="24"/>
        </w:rPr>
        <w:t>字第</w:t>
      </w:r>
      <w:r>
        <w:rPr>
          <w:rFonts w:ascii="標楷體" w:eastAsia="標楷體" w:hAnsi="標楷體"/>
          <w:szCs w:val="24"/>
        </w:rPr>
        <w:t>1070001409B</w:t>
      </w:r>
      <w:r>
        <w:rPr>
          <w:rFonts w:ascii="標楷體" w:eastAsia="標楷體" w:hAnsi="標楷體"/>
          <w:szCs w:val="24"/>
        </w:rPr>
        <w:t>號令修正「教育部國民及學前教育署補助直轄市縣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推動國民中小學本土教育要點」。</w:t>
      </w:r>
    </w:p>
    <w:p w:rsidR="00923E86" w:rsidRDefault="00C475DE">
      <w:pPr>
        <w:numPr>
          <w:ilvl w:val="0"/>
          <w:numId w:val="2"/>
        </w:numPr>
        <w:spacing w:line="320" w:lineRule="exact"/>
      </w:pPr>
      <w:r>
        <w:rPr>
          <w:rFonts w:ascii="標楷體" w:eastAsia="標楷體" w:hAnsi="標楷體"/>
        </w:rPr>
        <w:t>花蓮縣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學年度推動國民中小學本土教育總體推動方案。</w:t>
      </w:r>
    </w:p>
    <w:p w:rsidR="00923E86" w:rsidRDefault="00C475DE">
      <w:pPr>
        <w:numPr>
          <w:ilvl w:val="0"/>
          <w:numId w:val="1"/>
        </w:numPr>
        <w:snapToGrid w:val="0"/>
        <w:spacing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</w:t>
      </w:r>
    </w:p>
    <w:p w:rsidR="00923E86" w:rsidRDefault="00C475DE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透過走訪外太魯閣大同大禮部落，瞭解太魯閣祖居地歷史文化脈絡，深化族群認同，理解族群傳統規範</w:t>
      </w:r>
      <w:r>
        <w:rPr>
          <w:rFonts w:ascii="標楷體" w:eastAsia="標楷體" w:hAnsi="標楷體"/>
          <w:szCs w:val="24"/>
        </w:rPr>
        <w:t>(</w:t>
      </w:r>
      <w:proofErr w:type="spellStart"/>
      <w:r>
        <w:rPr>
          <w:rFonts w:ascii="標楷體" w:eastAsia="標楷體" w:hAnsi="標楷體"/>
          <w:szCs w:val="24"/>
        </w:rPr>
        <w:t>gaya</w:t>
      </w:r>
      <w:proofErr w:type="spell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與價值。</w:t>
      </w:r>
    </w:p>
    <w:p w:rsidR="00923E86" w:rsidRDefault="00C475DE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認識太魯閣族習俗與生活智慧，提供本土教育課程規劃之素材。</w:t>
      </w:r>
    </w:p>
    <w:p w:rsidR="00923E86" w:rsidRDefault="00C475DE">
      <w:pPr>
        <w:numPr>
          <w:ilvl w:val="0"/>
          <w:numId w:val="1"/>
        </w:numPr>
        <w:snapToGrid w:val="0"/>
        <w:spacing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923E86" w:rsidRDefault="00C475DE">
      <w:pPr>
        <w:numPr>
          <w:ilvl w:val="0"/>
          <w:numId w:val="4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923E86" w:rsidRDefault="00C475DE">
      <w:pPr>
        <w:numPr>
          <w:ilvl w:val="0"/>
          <w:numId w:val="4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主辦單位：花蓮縣政府教育處</w:t>
      </w:r>
    </w:p>
    <w:p w:rsidR="00923E86" w:rsidRDefault="00C475DE">
      <w:pPr>
        <w:numPr>
          <w:ilvl w:val="0"/>
          <w:numId w:val="4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承辦單位：花蓮縣瑞穗鄉奇美國民小學</w:t>
      </w:r>
    </w:p>
    <w:p w:rsidR="00923E86" w:rsidRDefault="00C475DE">
      <w:pPr>
        <w:numPr>
          <w:ilvl w:val="0"/>
          <w:numId w:val="1"/>
        </w:numPr>
        <w:snapToGrid w:val="0"/>
        <w:spacing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辦理日期、地點及講師：</w:t>
      </w:r>
    </w:p>
    <w:p w:rsidR="00923E86" w:rsidRDefault="00C475DE">
      <w:pPr>
        <w:numPr>
          <w:ilvl w:val="0"/>
          <w:numId w:val="5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日期：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9-10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五、六</w:t>
      </w:r>
      <w:r>
        <w:rPr>
          <w:rFonts w:ascii="標楷體" w:eastAsia="標楷體" w:hAnsi="標楷體"/>
          <w:szCs w:val="24"/>
        </w:rPr>
        <w:t>)</w:t>
      </w:r>
    </w:p>
    <w:p w:rsidR="00923E86" w:rsidRDefault="00C475DE">
      <w:pPr>
        <w:numPr>
          <w:ilvl w:val="0"/>
          <w:numId w:val="5"/>
        </w:numPr>
        <w:spacing w:line="320" w:lineRule="exact"/>
      </w:pPr>
      <w:r>
        <w:rPr>
          <w:rFonts w:ascii="標楷體" w:eastAsia="標楷體" w:hAnsi="標楷體"/>
          <w:szCs w:val="24"/>
        </w:rPr>
        <w:t>地點：太魯閣國家公園、</w:t>
      </w:r>
      <w:r>
        <w:rPr>
          <w:rFonts w:ascii="標楷體" w:eastAsia="標楷體" w:hAnsi="標楷體"/>
          <w:kern w:val="0"/>
          <w:szCs w:val="24"/>
        </w:rPr>
        <w:t>大同大禮部落</w:t>
      </w:r>
    </w:p>
    <w:p w:rsidR="00923E86" w:rsidRDefault="00C475DE">
      <w:pPr>
        <w:numPr>
          <w:ilvl w:val="0"/>
          <w:numId w:val="5"/>
        </w:numPr>
        <w:spacing w:line="320" w:lineRule="exact"/>
      </w:pPr>
      <w:r>
        <w:rPr>
          <w:rFonts w:ascii="標楷體" w:eastAsia="標楷體" w:hAnsi="標楷體"/>
          <w:szCs w:val="24"/>
        </w:rPr>
        <w:t>講師：</w:t>
      </w:r>
      <w:proofErr w:type="gramStart"/>
      <w:r>
        <w:rPr>
          <w:rFonts w:ascii="標楷體" w:eastAsia="標楷體" w:hAnsi="標楷體"/>
          <w:kern w:val="0"/>
          <w:szCs w:val="24"/>
        </w:rPr>
        <w:t>吉洛哈簍克退休</w:t>
      </w:r>
      <w:proofErr w:type="gramEnd"/>
      <w:r>
        <w:rPr>
          <w:rFonts w:ascii="標楷體" w:eastAsia="標楷體" w:hAnsi="標楷體"/>
          <w:kern w:val="0"/>
          <w:szCs w:val="24"/>
        </w:rPr>
        <w:t>牧師、</w:t>
      </w:r>
      <w:r>
        <w:rPr>
          <w:rFonts w:ascii="標楷體" w:eastAsia="標楷體" w:hAnsi="標楷體"/>
          <w:szCs w:val="24"/>
        </w:rPr>
        <w:t>部落耆老</w:t>
      </w:r>
    </w:p>
    <w:p w:rsidR="00923E86" w:rsidRDefault="00C475DE">
      <w:pPr>
        <w:numPr>
          <w:ilvl w:val="0"/>
          <w:numId w:val="1"/>
        </w:numPr>
        <w:snapToGrid w:val="0"/>
        <w:spacing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參加對象及人數</w:t>
      </w:r>
      <w:r>
        <w:rPr>
          <w:rFonts w:ascii="標楷體" w:eastAsia="標楷體" w:hAnsi="標楷體"/>
          <w:szCs w:val="24"/>
        </w:rPr>
        <w:t xml:space="preserve"> </w:t>
      </w:r>
    </w:p>
    <w:p w:rsidR="00923E86" w:rsidRDefault="00C475DE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本縣本土語文輔導團團員、本土語文指導員。</w:t>
      </w:r>
    </w:p>
    <w:p w:rsidR="00923E86" w:rsidRDefault="00C475DE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本縣太魯閣族籍現職教師、族語專職老師、教學支援工作人員、</w:t>
      </w:r>
      <w:proofErr w:type="gramStart"/>
      <w:r>
        <w:rPr>
          <w:rFonts w:ascii="標楷體" w:eastAsia="標楷體" w:hAnsi="標楷體"/>
          <w:szCs w:val="24"/>
        </w:rPr>
        <w:t>沉浸式族語</w:t>
      </w:r>
      <w:proofErr w:type="gramEnd"/>
      <w:r>
        <w:rPr>
          <w:rFonts w:ascii="標楷體" w:eastAsia="標楷體" w:hAnsi="標楷體"/>
          <w:szCs w:val="24"/>
        </w:rPr>
        <w:t>教保員。</w:t>
      </w:r>
    </w:p>
    <w:p w:rsidR="00923E86" w:rsidRDefault="00C475DE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預計參與人數計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人。前二項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一、二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參加對象報名若未足額，則開放報名。</w:t>
      </w:r>
    </w:p>
    <w:p w:rsidR="00923E86" w:rsidRDefault="00C475DE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報名人數未達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人，則取消本活動。</w:t>
      </w:r>
    </w:p>
    <w:p w:rsidR="00923E86" w:rsidRDefault="00C475DE">
      <w:pPr>
        <w:numPr>
          <w:ilvl w:val="0"/>
          <w:numId w:val="1"/>
        </w:numPr>
        <w:snapToGrid w:val="0"/>
        <w:spacing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活動行程及內容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751"/>
        <w:gridCol w:w="2360"/>
        <w:gridCol w:w="2774"/>
        <w:gridCol w:w="1194"/>
      </w:tblGrid>
      <w:tr w:rsidR="00923E86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E86" w:rsidRDefault="00C475D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日期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E86" w:rsidRDefault="00C475D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E86" w:rsidRDefault="00C475D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活動內容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E86" w:rsidRDefault="00C475D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主講（持）人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E86" w:rsidRDefault="00C475D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備註</w:t>
            </w: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center"/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天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30-09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集合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太管處</w:t>
            </w: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00-12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ind w:right="-108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大同大禮部落巡禮</w:t>
            </w:r>
          </w:p>
          <w:p w:rsidR="00923E86" w:rsidRDefault="00C475DE">
            <w:pPr>
              <w:widowControl/>
              <w:spacing w:line="320" w:lineRule="atLeast"/>
              <w:ind w:right="-108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/>
                <w:kern w:val="0"/>
                <w:szCs w:val="24"/>
              </w:rPr>
              <w:t>得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卡倫步道</w:t>
            </w:r>
            <w:proofErr w:type="gramEnd"/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吉洛哈簍克</w:t>
            </w:r>
            <w:proofErr w:type="gram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00-13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中餐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00-16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大同大禮部落巡禮</w:t>
            </w:r>
          </w:p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赫赫斯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部落、砂卡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礑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步道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部落耆老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00-18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晚餐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E86" w:rsidRDefault="00C475DE">
            <w:pPr>
              <w:widowControl/>
              <w:spacing w:line="32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center"/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天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30-09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集合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00-12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lastRenderedPageBreak/>
              <w:t>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ind w:right="-108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lastRenderedPageBreak/>
              <w:t>大同大禮部落巡禮</w:t>
            </w:r>
          </w:p>
          <w:p w:rsidR="00923E86" w:rsidRDefault="00C475DE">
            <w:pPr>
              <w:widowControl/>
              <w:spacing w:line="320" w:lineRule="atLeast"/>
              <w:ind w:right="-108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lastRenderedPageBreak/>
              <w:t>-</w:t>
            </w:r>
            <w:r>
              <w:rPr>
                <w:rFonts w:ascii="標楷體" w:eastAsia="標楷體" w:hAnsi="標楷體"/>
                <w:kern w:val="0"/>
                <w:szCs w:val="24"/>
              </w:rPr>
              <w:t>體驗課程等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lastRenderedPageBreak/>
              <w:t>部落耆老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00-13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中餐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00-16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大同大禮部落巡禮</w:t>
            </w:r>
          </w:p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/>
                <w:kern w:val="0"/>
                <w:szCs w:val="24"/>
              </w:rPr>
              <w:t>自然景觀及文史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</w:pP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吉洛哈簍克</w:t>
            </w:r>
            <w:proofErr w:type="gram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00-17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E86" w:rsidRDefault="00C475DE">
            <w:pPr>
              <w:widowControl/>
              <w:spacing w:line="32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花蓮縣本土語文輔導團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widowControl/>
              <w:spacing w:line="32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太管處</w:t>
            </w:r>
          </w:p>
        </w:tc>
      </w:tr>
    </w:tbl>
    <w:p w:rsidR="00923E86" w:rsidRDefault="00923E86">
      <w:pPr>
        <w:snapToGrid w:val="0"/>
        <w:spacing w:before="180" w:line="400" w:lineRule="exact"/>
        <w:rPr>
          <w:rFonts w:ascii="標楷體" w:eastAsia="標楷體" w:hAnsi="標楷體"/>
          <w:szCs w:val="24"/>
        </w:rPr>
      </w:pPr>
    </w:p>
    <w:p w:rsidR="00923E86" w:rsidRDefault="00C475DE">
      <w:pPr>
        <w:numPr>
          <w:ilvl w:val="0"/>
          <w:numId w:val="1"/>
        </w:numPr>
        <w:snapToGrid w:val="0"/>
        <w:spacing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報名方式：</w:t>
      </w:r>
    </w:p>
    <w:p w:rsidR="00923E86" w:rsidRDefault="00C475DE">
      <w:pPr>
        <w:numPr>
          <w:ilvl w:val="1"/>
          <w:numId w:val="7"/>
        </w:numPr>
        <w:snapToGrid w:val="0"/>
        <w:ind w:left="879" w:hanging="454"/>
        <w:jc w:val="both"/>
      </w:pPr>
      <w:r>
        <w:rPr>
          <w:rFonts w:ascii="標楷體" w:eastAsia="標楷體" w:hAnsi="標楷體"/>
          <w:szCs w:val="24"/>
        </w:rPr>
        <w:t>即日起至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請</w:t>
      </w:r>
      <w:proofErr w:type="gramStart"/>
      <w:r>
        <w:rPr>
          <w:rFonts w:ascii="標楷體" w:eastAsia="標楷體" w:hAnsi="標楷體"/>
          <w:szCs w:val="24"/>
        </w:rPr>
        <w:t>逕</w:t>
      </w:r>
      <w:proofErr w:type="gramEnd"/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</w:rPr>
        <w:t>「全國教師在職進修資訊網」</w:t>
      </w:r>
      <w:r>
        <w:rPr>
          <w:rFonts w:ascii="標楷體" w:eastAsia="標楷體" w:hAnsi="標楷體"/>
          <w:color w:val="FF0000"/>
        </w:rPr>
        <w:t>http://www4.inservice.edu.tw/index2-3.aspx</w:t>
      </w:r>
      <w:proofErr w:type="gramStart"/>
      <w:r>
        <w:rPr>
          <w:rFonts w:ascii="標楷體" w:eastAsia="標楷體" w:hAnsi="標楷體"/>
        </w:rPr>
        <w:t>線上報名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代碼：</w:t>
      </w:r>
      <w:r>
        <w:rPr>
          <w:rFonts w:ascii="標楷體" w:eastAsia="標楷體" w:hAnsi="標楷體"/>
          <w:b/>
          <w:color w:val="FF0000"/>
        </w:rPr>
        <w:t>3515685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923E86" w:rsidRDefault="00C475DE">
      <w:pPr>
        <w:numPr>
          <w:ilvl w:val="1"/>
          <w:numId w:val="7"/>
        </w:numPr>
        <w:snapToGrid w:val="0"/>
        <w:ind w:left="879" w:hanging="454"/>
        <w:jc w:val="both"/>
      </w:pPr>
      <w:r>
        <w:rPr>
          <w:rFonts w:ascii="標楷體" w:eastAsia="標楷體" w:hAnsi="標楷體"/>
          <w:szCs w:val="24"/>
        </w:rPr>
        <w:t>若無在職進修系統帳號，請</w:t>
      </w:r>
      <w:proofErr w:type="gramStart"/>
      <w:r>
        <w:rPr>
          <w:rFonts w:ascii="標楷體" w:eastAsia="標楷體" w:hAnsi="標楷體"/>
          <w:szCs w:val="24"/>
        </w:rPr>
        <w:t>逕</w:t>
      </w:r>
      <w:proofErr w:type="gramEnd"/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google</w:t>
      </w:r>
      <w:r>
        <w:rPr>
          <w:rFonts w:ascii="標楷體" w:eastAsia="標楷體" w:hAnsi="標楷體"/>
          <w:szCs w:val="24"/>
        </w:rPr>
        <w:t>表單報名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https://forms.gle/UCqPUPXA8HJ5xovx5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，奇美國小承辦聯絡人劉煒民主任</w:t>
      </w:r>
      <w:r>
        <w:rPr>
          <w:rFonts w:ascii="標楷體" w:eastAsia="標楷體" w:hAnsi="標楷體"/>
          <w:szCs w:val="24"/>
        </w:rPr>
        <w:t>8991077#12</w:t>
      </w:r>
      <w:r>
        <w:rPr>
          <w:rFonts w:ascii="標楷體" w:eastAsia="標楷體" w:hAnsi="標楷體"/>
          <w:szCs w:val="24"/>
        </w:rPr>
        <w:t>。</w:t>
      </w:r>
    </w:p>
    <w:p w:rsidR="00923E86" w:rsidRDefault="00C475DE">
      <w:pPr>
        <w:numPr>
          <w:ilvl w:val="1"/>
          <w:numId w:val="7"/>
        </w:numPr>
        <w:snapToGrid w:val="0"/>
        <w:ind w:left="879" w:hanging="454"/>
        <w:jc w:val="both"/>
      </w:pP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於花蓮縣政府教育處處</w:t>
      </w:r>
      <w:proofErr w:type="gramStart"/>
      <w:r>
        <w:rPr>
          <w:rFonts w:ascii="標楷體" w:eastAsia="標楷體" w:hAnsi="標楷體"/>
          <w:szCs w:val="24"/>
        </w:rPr>
        <w:t>務</w:t>
      </w:r>
      <w:proofErr w:type="gramEnd"/>
      <w:r>
        <w:rPr>
          <w:rFonts w:ascii="標楷體" w:eastAsia="標楷體" w:hAnsi="標楷體"/>
          <w:szCs w:val="24"/>
        </w:rPr>
        <w:t>公告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https://news.hlc.edu.tw/news/department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公告錄取名單。</w:t>
      </w:r>
    </w:p>
    <w:p w:rsidR="00923E86" w:rsidRDefault="00C475DE">
      <w:pPr>
        <w:numPr>
          <w:ilvl w:val="1"/>
          <w:numId w:val="7"/>
        </w:numPr>
        <w:snapToGrid w:val="0"/>
        <w:ind w:left="879" w:hanging="45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全程參與者核予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小時研習時數</w:t>
      </w:r>
    </w:p>
    <w:p w:rsidR="00923E86" w:rsidRDefault="00923E86">
      <w:pPr>
        <w:snapToGrid w:val="0"/>
        <w:ind w:left="879" w:hanging="454"/>
        <w:jc w:val="both"/>
        <w:rPr>
          <w:rFonts w:ascii="標楷體" w:eastAsia="標楷體" w:hAnsi="標楷體"/>
          <w:szCs w:val="24"/>
        </w:rPr>
      </w:pPr>
    </w:p>
    <w:p w:rsidR="00923E86" w:rsidRDefault="00C475DE">
      <w:pPr>
        <w:numPr>
          <w:ilvl w:val="0"/>
          <w:numId w:val="1"/>
        </w:numPr>
        <w:snapToGrid w:val="0"/>
        <w:spacing w:before="18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經費來源及概算：由「教育部國民及學前教育署補助直轄市縣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推動國民中小學本土教育要點」經費支應。</w:t>
      </w:r>
    </w:p>
    <w:p w:rsidR="00923E86" w:rsidRDefault="00C475DE">
      <w:pPr>
        <w:numPr>
          <w:ilvl w:val="0"/>
          <w:numId w:val="1"/>
        </w:numPr>
        <w:snapToGrid w:val="0"/>
        <w:spacing w:before="180" w:line="400" w:lineRule="exact"/>
        <w:rPr>
          <w:rFonts w:ascii="標楷體" w:eastAsia="標楷體" w:hAnsi="標楷體" w:cs="新細明體"/>
          <w:bCs/>
          <w:szCs w:val="24"/>
        </w:rPr>
      </w:pPr>
      <w:r>
        <w:rPr>
          <w:rFonts w:ascii="標楷體" w:eastAsia="標楷體" w:hAnsi="標楷體" w:cs="新細明體"/>
          <w:bCs/>
          <w:szCs w:val="24"/>
        </w:rPr>
        <w:t>預期成效</w:t>
      </w:r>
    </w:p>
    <w:p w:rsidR="00923E86" w:rsidRDefault="00C475DE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透過走訪及對話，激勵族語教師對推動本土語文的士氣及使命。</w:t>
      </w:r>
    </w:p>
    <w:p w:rsidR="00923E86" w:rsidRDefault="00C475DE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認識在地語言與文化等生活智慧，學習適合在地教學的素材和策略。</w:t>
      </w:r>
    </w:p>
    <w:p w:rsidR="00923E86" w:rsidRDefault="00C475DE">
      <w:pPr>
        <w:numPr>
          <w:ilvl w:val="0"/>
          <w:numId w:val="1"/>
        </w:numPr>
        <w:snapToGrid w:val="0"/>
        <w:spacing w:before="18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附記：</w:t>
      </w:r>
    </w:p>
    <w:p w:rsidR="00923E86" w:rsidRDefault="00C475DE">
      <w:pPr>
        <w:numPr>
          <w:ilvl w:val="0"/>
          <w:numId w:val="9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若遇颱風等特殊</w:t>
      </w:r>
      <w:proofErr w:type="gramStart"/>
      <w:r>
        <w:rPr>
          <w:rFonts w:ascii="標楷體" w:eastAsia="標楷體" w:hAnsi="標楷體"/>
          <w:szCs w:val="24"/>
        </w:rPr>
        <w:t>狀況需予延期</w:t>
      </w:r>
      <w:proofErr w:type="gramEnd"/>
      <w:r>
        <w:rPr>
          <w:rFonts w:ascii="標楷體" w:eastAsia="標楷體" w:hAnsi="標楷體"/>
          <w:szCs w:val="24"/>
        </w:rPr>
        <w:t>時，另於縣政府教育處網站通知有關各校，轉知參加研習活動人員。</w:t>
      </w:r>
    </w:p>
    <w:p w:rsidR="00923E86" w:rsidRDefault="00C475DE">
      <w:pPr>
        <w:numPr>
          <w:ilvl w:val="0"/>
          <w:numId w:val="9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為響應環保請參加培訓研習人員自備環保杯及餐具。</w:t>
      </w:r>
    </w:p>
    <w:p w:rsidR="00923E86" w:rsidRDefault="00C475DE">
      <w:pPr>
        <w:numPr>
          <w:ilvl w:val="0"/>
          <w:numId w:val="9"/>
        </w:num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其他。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請詳閱注意事項</w:t>
      </w:r>
      <w:r>
        <w:rPr>
          <w:rFonts w:ascii="標楷體" w:eastAsia="標楷體" w:hAnsi="標楷體"/>
          <w:szCs w:val="24"/>
        </w:rPr>
        <w:t>)</w:t>
      </w:r>
    </w:p>
    <w:p w:rsidR="00923E86" w:rsidRDefault="00923E86">
      <w:pPr>
        <w:spacing w:line="320" w:lineRule="exact"/>
        <w:ind w:left="284"/>
        <w:rPr>
          <w:rFonts w:ascii="標楷體" w:eastAsia="標楷體" w:hAnsi="標楷體"/>
          <w:szCs w:val="24"/>
        </w:rPr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1255"/>
        <w:gridCol w:w="845"/>
        <w:gridCol w:w="706"/>
        <w:gridCol w:w="1266"/>
        <w:gridCol w:w="986"/>
        <w:gridCol w:w="1266"/>
        <w:gridCol w:w="1266"/>
        <w:gridCol w:w="1292"/>
      </w:tblGrid>
      <w:tr w:rsidR="00923E8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</w:pPr>
            <w:r>
              <w:rPr>
                <w:rFonts w:ascii="標楷體" w:eastAsia="標楷體" w:hAnsi="標楷體"/>
                <w:b/>
              </w:rPr>
              <w:t>「</w:t>
            </w:r>
            <w:r>
              <w:rPr>
                <w:rFonts w:ascii="標楷體" w:eastAsia="標楷體" w:hAnsi="標楷體"/>
                <w:b/>
              </w:rPr>
              <w:t>花蓮縣</w:t>
            </w:r>
            <w:proofErr w:type="gramStart"/>
            <w:r>
              <w:rPr>
                <w:rFonts w:ascii="標楷體" w:eastAsia="標楷體" w:hAnsi="標楷體"/>
                <w:b/>
              </w:rPr>
              <w:t>文化走讀實施</w:t>
            </w:r>
            <w:proofErr w:type="gramEnd"/>
            <w:r>
              <w:rPr>
                <w:rFonts w:ascii="標楷體" w:eastAsia="標楷體" w:hAnsi="標楷體"/>
                <w:b/>
              </w:rPr>
              <w:t>計畫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太魯閣族文化踏查活動</w:t>
            </w:r>
            <w:r>
              <w:rPr>
                <w:rFonts w:ascii="標楷體" w:eastAsia="標楷體" w:hAnsi="標楷體"/>
                <w:b/>
              </w:rPr>
              <w:t>」報名表</w:t>
            </w: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</w:t>
            </w:r>
          </w:p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太魯閣族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</w:t>
            </w:r>
          </w:p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E86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C4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E86" w:rsidRDefault="00923E8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23E86" w:rsidRDefault="00C475DE">
      <w:pPr>
        <w:pageBreakBefore/>
        <w:widowControl/>
      </w:pPr>
      <w:r>
        <w:rPr>
          <w:rFonts w:ascii="標楷體" w:eastAsia="標楷體" w:hAnsi="標楷體"/>
          <w:kern w:val="0"/>
          <w:szCs w:val="24"/>
        </w:rPr>
        <w:lastRenderedPageBreak/>
        <w:t>【注意事項】</w:t>
      </w:r>
    </w:p>
    <w:p w:rsidR="00923E86" w:rsidRDefault="00C475DE">
      <w:pPr>
        <w:snapToGrid w:val="0"/>
      </w:pPr>
      <w:r>
        <w:rPr>
          <w:rFonts w:ascii="標楷體" w:eastAsia="標楷體" w:hAnsi="標楷體"/>
          <w:noProof/>
          <w:kern w:val="0"/>
          <w:sz w:val="32"/>
          <w:szCs w:val="32"/>
        </w:rPr>
        <w:drawing>
          <wp:inline distT="0" distB="0" distL="0" distR="0">
            <wp:extent cx="6120134" cy="8653781"/>
            <wp:effectExtent l="0" t="0" r="0" b="0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86537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3E86" w:rsidRDefault="00923E86">
      <w:pPr>
        <w:pageBreakBefore/>
        <w:widowControl/>
      </w:pPr>
    </w:p>
    <w:sectPr w:rsidR="00923E8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DE" w:rsidRDefault="00C475DE">
      <w:r>
        <w:separator/>
      </w:r>
    </w:p>
  </w:endnote>
  <w:endnote w:type="continuationSeparator" w:id="0">
    <w:p w:rsidR="00C475DE" w:rsidRDefault="00C4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DE" w:rsidRDefault="00C475DE">
      <w:r>
        <w:rPr>
          <w:color w:val="000000"/>
        </w:rPr>
        <w:separator/>
      </w:r>
    </w:p>
  </w:footnote>
  <w:footnote w:type="continuationSeparator" w:id="0">
    <w:p w:rsidR="00C475DE" w:rsidRDefault="00C4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0BD"/>
    <w:multiLevelType w:val="multilevel"/>
    <w:tmpl w:val="9F586AB6"/>
    <w:lvl w:ilvl="0">
      <w:start w:val="1"/>
      <w:numFmt w:val="ideographLegalTraditional"/>
      <w:lvlText w:val="%1、"/>
      <w:lvlJc w:val="left"/>
      <w:pPr>
        <w:ind w:left="623" w:hanging="623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1">
    <w:nsid w:val="024E23B0"/>
    <w:multiLevelType w:val="multilevel"/>
    <w:tmpl w:val="9ECCA0D0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3CF57BB"/>
    <w:multiLevelType w:val="multilevel"/>
    <w:tmpl w:val="F27AE1B2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47E25AD9"/>
    <w:multiLevelType w:val="multilevel"/>
    <w:tmpl w:val="1D349B1E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52414CFB"/>
    <w:multiLevelType w:val="multilevel"/>
    <w:tmpl w:val="DDE2DFEA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554160AE"/>
    <w:multiLevelType w:val="multilevel"/>
    <w:tmpl w:val="852C8052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5E9123AE"/>
    <w:multiLevelType w:val="multilevel"/>
    <w:tmpl w:val="228E1CEA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64D46499"/>
    <w:multiLevelType w:val="multilevel"/>
    <w:tmpl w:val="3282EE16"/>
    <w:lvl w:ilvl="0">
      <w:start w:val="1"/>
      <w:numFmt w:val="ideographLegalTraditional"/>
      <w:lvlText w:val="%1、"/>
      <w:lvlJc w:val="left"/>
      <w:pPr>
        <w:ind w:left="425" w:hanging="425"/>
      </w:pPr>
      <w:rPr>
        <w:b w:val="0"/>
        <w:lang w:val="en-US"/>
      </w:rPr>
    </w:lvl>
    <w:lvl w:ilvl="1">
      <w:start w:val="1"/>
      <w:numFmt w:val="taiwaneseCountingThousand"/>
      <w:lvlText w:val="%2、"/>
      <w:lvlJc w:val="left"/>
      <w:pPr>
        <w:ind w:left="2269" w:hanging="567"/>
      </w:pPr>
    </w:lvl>
    <w:lvl w:ilvl="2">
      <w:start w:val="1"/>
      <w:numFmt w:val="taiwaneseCountingThousand"/>
      <w:lvlText w:val="(%3) "/>
      <w:lvlJc w:val="left"/>
      <w:pPr>
        <w:ind w:left="1559" w:hanging="567"/>
      </w:pPr>
      <w:rPr>
        <w:rFonts w:ascii="Copperplate Gothic Light" w:eastAsia="標楷體" w:hAnsi="Copperplate Gothic Light"/>
        <w:b w:val="0"/>
        <w:sz w:val="28"/>
        <w:szCs w:val="24"/>
      </w:rPr>
    </w:lvl>
    <w:lvl w:ilvl="3">
      <w:start w:val="1"/>
      <w:numFmt w:val="decimal"/>
      <w:lvlText w:val="%4. "/>
      <w:lvlJc w:val="left"/>
      <w:pPr>
        <w:ind w:left="1304" w:hanging="283"/>
      </w:pPr>
      <w:rPr>
        <w:rFonts w:ascii="Copperplate Gothic Light" w:eastAsia="標楷體" w:hAnsi="Copperplate Gothic Light"/>
      </w:r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8">
    <w:nsid w:val="713005CD"/>
    <w:multiLevelType w:val="multilevel"/>
    <w:tmpl w:val="82F6ACF4"/>
    <w:lvl w:ilvl="0">
      <w:start w:val="1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3E86"/>
    <w:rsid w:val="005F1416"/>
    <w:rsid w:val="00923E86"/>
    <w:rsid w:val="00C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customStyle="1" w:styleId="1">
    <w:name w:val="标题 #1_"/>
    <w:rPr>
      <w:rFonts w:ascii="細明體" w:eastAsia="細明體" w:hAnsi="細明體" w:cs="細明體"/>
      <w:sz w:val="30"/>
      <w:szCs w:val="30"/>
      <w:shd w:val="clear" w:color="auto" w:fill="FFFFFF"/>
    </w:rPr>
  </w:style>
  <w:style w:type="paragraph" w:customStyle="1" w:styleId="11">
    <w:name w:val="标题 #11"/>
    <w:basedOn w:val="a"/>
    <w:pPr>
      <w:shd w:val="clear" w:color="auto" w:fill="FFFFFF"/>
      <w:spacing w:line="240" w:lineRule="atLeast"/>
      <w:jc w:val="center"/>
      <w:outlineLvl w:val="0"/>
    </w:pPr>
    <w:rPr>
      <w:rFonts w:ascii="細明體" w:eastAsia="細明體" w:hAnsi="細明體" w:cs="細明體"/>
      <w:sz w:val="30"/>
      <w:szCs w:val="30"/>
    </w:rPr>
  </w:style>
  <w:style w:type="character" w:customStyle="1" w:styleId="2">
    <w:name w:val="正文文本 (2)"/>
    <w:rPr>
      <w:rFonts w:ascii="細明體" w:eastAsia="細明體" w:hAnsi="細明體" w:cs="細明體"/>
      <w:strike w:val="0"/>
      <w:dstrike w:val="0"/>
      <w:szCs w:val="22"/>
      <w:u w:val="none"/>
      <w:shd w:val="clear" w:color="auto" w:fill="FFFFFF"/>
    </w:rPr>
  </w:style>
  <w:style w:type="paragraph" w:styleId="a7">
    <w:name w:val="Note Heading"/>
    <w:basedOn w:val="a"/>
    <w:next w:val="a"/>
    <w:pPr>
      <w:jc w:val="center"/>
    </w:pPr>
  </w:style>
  <w:style w:type="character" w:customStyle="1" w:styleId="a8">
    <w:name w:val="註釋標題 字元"/>
    <w:basedOn w:val="a0"/>
  </w:style>
  <w:style w:type="paragraph" w:styleId="a9">
    <w:name w:val="Closing"/>
    <w:basedOn w:val="a"/>
    <w:pPr>
      <w:ind w:left="100"/>
    </w:pPr>
  </w:style>
  <w:style w:type="character" w:customStyle="1" w:styleId="aa">
    <w:name w:val="結語 字元"/>
    <w:basedOn w:val="a0"/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customStyle="1" w:styleId="1">
    <w:name w:val="标题 #1_"/>
    <w:rPr>
      <w:rFonts w:ascii="細明體" w:eastAsia="細明體" w:hAnsi="細明體" w:cs="細明體"/>
      <w:sz w:val="30"/>
      <w:szCs w:val="30"/>
      <w:shd w:val="clear" w:color="auto" w:fill="FFFFFF"/>
    </w:rPr>
  </w:style>
  <w:style w:type="paragraph" w:customStyle="1" w:styleId="11">
    <w:name w:val="标题 #11"/>
    <w:basedOn w:val="a"/>
    <w:pPr>
      <w:shd w:val="clear" w:color="auto" w:fill="FFFFFF"/>
      <w:spacing w:line="240" w:lineRule="atLeast"/>
      <w:jc w:val="center"/>
      <w:outlineLvl w:val="0"/>
    </w:pPr>
    <w:rPr>
      <w:rFonts w:ascii="細明體" w:eastAsia="細明體" w:hAnsi="細明體" w:cs="細明體"/>
      <w:sz w:val="30"/>
      <w:szCs w:val="30"/>
    </w:rPr>
  </w:style>
  <w:style w:type="character" w:customStyle="1" w:styleId="2">
    <w:name w:val="正文文本 (2)"/>
    <w:rPr>
      <w:rFonts w:ascii="細明體" w:eastAsia="細明體" w:hAnsi="細明體" w:cs="細明體"/>
      <w:strike w:val="0"/>
      <w:dstrike w:val="0"/>
      <w:szCs w:val="22"/>
      <w:u w:val="none"/>
      <w:shd w:val="clear" w:color="auto" w:fill="FFFFFF"/>
    </w:rPr>
  </w:style>
  <w:style w:type="paragraph" w:styleId="a7">
    <w:name w:val="Note Heading"/>
    <w:basedOn w:val="a"/>
    <w:next w:val="a"/>
    <w:pPr>
      <w:jc w:val="center"/>
    </w:pPr>
  </w:style>
  <w:style w:type="character" w:customStyle="1" w:styleId="a8">
    <w:name w:val="註釋標題 字元"/>
    <w:basedOn w:val="a0"/>
  </w:style>
  <w:style w:type="paragraph" w:styleId="a9">
    <w:name w:val="Closing"/>
    <w:basedOn w:val="a"/>
    <w:pPr>
      <w:ind w:left="100"/>
    </w:pPr>
  </w:style>
  <w:style w:type="character" w:customStyle="1" w:styleId="aa">
    <w:name w:val="結語 字元"/>
    <w:basedOn w:val="a0"/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User</cp:lastModifiedBy>
  <cp:revision>2</cp:revision>
  <cp:lastPrinted>2022-08-24T07:44:00Z</cp:lastPrinted>
  <dcterms:created xsi:type="dcterms:W3CDTF">2022-09-01T08:44:00Z</dcterms:created>
  <dcterms:modified xsi:type="dcterms:W3CDTF">2022-09-01T08:44:00Z</dcterms:modified>
</cp:coreProperties>
</file>